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ackground w:color="1A1714"/>
  <w:body>
    <w:p>
      <w:pPr>
        <w:tabs>
          <w:tab w:val="right" w:pos="10080"/>
        </w:tabs>
        <w:spacing w:after="160"/>
      </w:pPr>
      <w:r>
        <w:drawing>
          <wp:inline distT="0" distB="0" distL="0" distR="0">
            <wp:extent cx="533400" cy="533400"/>
            <wp:effectExtent t="0" r="0" b="0" l="0"/>
            <wp:docPr id="1" name="lion" descr="Majestic Gold lion crown mark" title="Majestic Gold lion m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eorgia" w:cs="Georgia" w:eastAsia="Georgia" w:hAnsi="Georgia"/>
          <w:color w:val="F4EFE6"/>
          <w:sz w:val="32"/>
          <w:szCs w:val="32"/>
        </w:rPr>
        <w:t xml:space="preserve">  Majestic Gold Corp.</w:t>
      </w:r>
      <w:r>
        <w:t xml:space="preserve">	</w:t>
      </w:r>
      <w:r>
        <w:rPr>
          <w:rFonts w:ascii="Consolas" w:cs="Consolas" w:eastAsia="Consolas" w:hAnsi="Consolas"/>
          <w:color w:val="D9B25A"/>
          <w:spacing w:val="30"/>
          <w:sz w:val="16"/>
          <w:szCs w:val="16"/>
        </w:rPr>
        <w:t xml:space="preserve">FOR IMMEDIATE RELEASE</w:t>
      </w:r>
    </w:p>
    <w:p>
      <w:pPr>
        <w:pBdr>
          <w:bottom w:val="single" w:color="3A332D" w:sz="6" w:space="1"/>
        </w:pBdr>
        <w:spacing w:after="120" w:before="60"/>
      </w:pPr>
    </w:p>
    <w:p>
      <w:pPr>
        <w:pStyle w:val="Eyebrow"/>
      </w:pPr>
      <w:r>
        <w:rPr>
          <w:rFonts w:ascii="Consolas" w:cs="Consolas" w:eastAsia="Consolas" w:hAnsi="Consolas"/>
          <w:color w:val="D9B25A"/>
          <w:spacing w:val="30"/>
          <w:sz w:val="14"/>
          <w:szCs w:val="14"/>
        </w:rPr>
        <w:t xml:space="preserve">V A N C O U V E R ,    B C      ·      M A R C H    1 8 ,    2 0 2 6</w:t>
      </w:r>
    </w:p>
    <w:p>
      <w:pPr>
        <w:pStyle w:val="Heading1"/>
        <w:spacing w:after="240" w:before="80"/>
      </w:pPr>
      <w:r>
        <w:rPr>
          <w:rFonts w:ascii="Georgia" w:cs="Georgia" w:eastAsia="Georgia" w:hAnsi="Georgia"/>
          <w:color w:val="F4EFE6"/>
          <w:sz w:val="56"/>
          <w:szCs w:val="56"/>
        </w:rPr>
        <w:t xml:space="preserve">Majestic Gold reports Q4 production of 28,400 ounces, ahead of guidance.</w:t>
      </w:r>
    </w:p>
    <w:p>
      <w:pPr>
        <w:pBdr>
          <w:bottom w:val="single" w:color="D9B25A" w:sz="12" w:space="1"/>
        </w:pBdr>
        <w:spacing w:after="200" w:before="60"/>
        <w:ind w:right="9360"/>
      </w:pPr>
    </w:p>
    <w:p>
      <w:pPr>
        <w:pStyle w:val="Lede"/>
      </w:pPr>
      <w:r>
        <w:rPr>
          <w:rFonts w:ascii="Georgia" w:cs="Georgia" w:eastAsia="Georgia" w:hAnsi="Georgia"/>
          <w:i/>
          <w:iCs/>
          <w:color w:val="C7C0B3"/>
          <w:sz w:val="28"/>
          <w:szCs w:val="28"/>
        </w:rPr>
        <w:t xml:space="preserve">Underground development at Songjiagou resumed on schedule, and Phase III stope design was approved in December for a 2026 ramp-up.</w:t>
      </w:r>
    </w:p>
    <w:p>
      <w:pPr>
        <w:spacing w:after="200" w:line="360"/>
      </w:pPr>
      <w:r>
        <w:rPr>
          <w:rFonts w:ascii="Calibri" w:cs="Calibri" w:eastAsia="Calibri" w:hAnsi="Calibri"/>
          <w:color w:val="C7C0B3"/>
          <w:sz w:val="22"/>
          <w:szCs w:val="22"/>
        </w:rPr>
        <w:t xml:space="preserve">Majestic Gold Corp. (TSXV: MJS, FSE: MJT) ("Majestic Gold" or the "Company") today reported fourth-quarter production of 28,400 ounces of gold from its Songjiagou operation in Shandong Province, China — 6.4% ahead of internal guidance and within the upper half of the industry's first-quartile cost band.</w:t>
      </w:r>
    </w:p>
    <w:p>
      <w:pPr>
        <w:spacing w:after="200" w:line="360"/>
      </w:pPr>
      <w:r>
        <w:rPr>
          <w:rFonts w:ascii="Calibri" w:cs="Calibri" w:eastAsia="Calibri" w:hAnsi="Calibri"/>
          <w:color w:val="C7C0B3"/>
          <w:sz w:val="22"/>
          <w:szCs w:val="22"/>
        </w:rPr>
        <w:t xml:space="preserve">All-in sustaining costs for the quarter were US$1,287 per ounce, a year-on-year improvement of US$48, driven by lower diesel consumption, improved haul-cycle times, and the completion of the planned mill relining campaign in early November.</w:t>
      </w:r>
    </w:p>
    <w:p>
      <w:pPr>
        <w:pStyle w:val="Heading2"/>
      </w:pPr>
      <w:r>
        <w:rPr>
          <w:rFonts w:ascii="Georgia" w:cs="Georgia" w:eastAsia="Georgia" w:hAnsi="Georgia"/>
          <w:color w:val="F4EFE6"/>
          <w:sz w:val="36"/>
          <w:szCs w:val="36"/>
        </w:rPr>
        <w:t xml:space="preserve">Operational highlights</w:t>
      </w:r>
    </w:p>
    <w:p>
      <w:pPr>
        <w:pStyle w:val="ListParagraph"/>
        <w:numPr>
          <w:ilvl w:val="0"/>
          <w:numId w:val="2"/>
        </w:numPr>
        <w:spacing w:after="100" w:line="320"/>
      </w:pPr>
      <w:r>
        <w:rPr>
          <w:rFonts w:ascii="Calibri" w:cs="Calibri" w:eastAsia="Calibri" w:hAnsi="Calibri"/>
          <w:color w:val="C7C0B3"/>
          <w:sz w:val="22"/>
          <w:szCs w:val="22"/>
        </w:rPr>
        <w:t xml:space="preserve">Production: 28,400 oz Au in Q4 2025 (Q4 2024: 26,700 oz).</w:t>
      </w:r>
    </w:p>
    <w:p>
      <w:pPr>
        <w:pStyle w:val="ListParagraph"/>
        <w:numPr>
          <w:ilvl w:val="0"/>
          <w:numId w:val="2"/>
        </w:numPr>
        <w:spacing w:after="100" w:line="320"/>
      </w:pPr>
      <w:r>
        <w:rPr>
          <w:rFonts w:ascii="Calibri" w:cs="Calibri" w:eastAsia="Calibri" w:hAnsi="Calibri"/>
          <w:color w:val="C7C0B3"/>
          <w:sz w:val="22"/>
          <w:szCs w:val="22"/>
        </w:rPr>
        <w:t xml:space="preserve">AISC: US$1,287 / oz (Q4 2024: US$1,335 / oz).</w:t>
      </w:r>
    </w:p>
    <w:p>
      <w:pPr>
        <w:pStyle w:val="ListParagraph"/>
        <w:numPr>
          <w:ilvl w:val="0"/>
          <w:numId w:val="2"/>
        </w:numPr>
        <w:spacing w:after="100" w:line="320"/>
      </w:pPr>
      <w:r>
        <w:rPr>
          <w:rFonts w:ascii="Calibri" w:cs="Calibri" w:eastAsia="Calibri" w:hAnsi="Calibri"/>
          <w:color w:val="C7C0B3"/>
          <w:sz w:val="22"/>
          <w:szCs w:val="22"/>
        </w:rPr>
        <w:t xml:space="preserve">Adjusted EBITDA: US$21.4 M (Q4 2024: US$17.9 M).</w:t>
      </w:r>
    </w:p>
    <w:p>
      <w:pPr>
        <w:pStyle w:val="ListParagraph"/>
        <w:numPr>
          <w:ilvl w:val="0"/>
          <w:numId w:val="2"/>
        </w:numPr>
        <w:spacing w:after="100" w:line="320"/>
      </w:pPr>
      <w:r>
        <w:rPr>
          <w:rFonts w:ascii="Calibri" w:cs="Calibri" w:eastAsia="Calibri" w:hAnsi="Calibri"/>
          <w:color w:val="C7C0B3"/>
          <w:sz w:val="22"/>
          <w:szCs w:val="22"/>
        </w:rPr>
        <w:t xml:space="preserve">Phase III underground design approved for 2026 ramp-up.</w:t>
      </w:r>
    </w:p>
    <w:p>
      <w:pPr>
        <w:pStyle w:val="ListParagraph"/>
        <w:numPr>
          <w:ilvl w:val="0"/>
          <w:numId w:val="2"/>
        </w:numPr>
        <w:spacing w:after="100" w:line="320"/>
      </w:pPr>
      <w:r>
        <w:rPr>
          <w:rFonts w:ascii="Calibri" w:cs="Calibri" w:eastAsia="Calibri" w:hAnsi="Calibri"/>
          <w:color w:val="C7C0B3"/>
          <w:sz w:val="22"/>
          <w:szCs w:val="22"/>
        </w:rPr>
        <w:t xml:space="preserve">Cash position: US$82.1 M, no drawn debt facilities.</w:t>
      </w:r>
    </w:p>
    <w:p>
      <w:pPr>
        <w:pStyle w:val="Heading2"/>
      </w:pPr>
      <w:r>
        <w:rPr>
          <w:rFonts w:ascii="Georgia" w:cs="Georgia" w:eastAsia="Georgia" w:hAnsi="Georgia"/>
          <w:color w:val="F4EFE6"/>
          <w:sz w:val="36"/>
          <w:szCs w:val="36"/>
        </w:rPr>
        <w:t xml:space="preserve">Outlook</w:t>
      </w:r>
    </w:p>
    <w:p>
      <w:pPr>
        <w:spacing w:after="200" w:line="360"/>
      </w:pPr>
      <w:r>
        <w:rPr>
          <w:rFonts w:ascii="Calibri" w:cs="Calibri" w:eastAsia="Calibri" w:hAnsi="Calibri"/>
          <w:color w:val="C7C0B3"/>
          <w:sz w:val="22"/>
          <w:szCs w:val="22"/>
        </w:rPr>
        <w:t xml:space="preserve">The Company expects 2026 production of 110,000 to 120,000 ounces of gold at AISC of US$1,150 to US$1,210 per ounce, reflecting the contribution of Phase III stoping in the second half of the year. Guidance assumes a US$1,950 / oz gold price.</w:t>
      </w:r>
    </w:p>
    <w:p>
      <w:pPr>
        <w:pStyle w:val="Heading2"/>
      </w:pPr>
      <w:r>
        <w:rPr>
          <w:rFonts w:ascii="Georgia" w:cs="Georgia" w:eastAsia="Georgia" w:hAnsi="Georgia"/>
          <w:color w:val="F4EFE6"/>
          <w:sz w:val="36"/>
          <w:szCs w:val="36"/>
        </w:rPr>
        <w:t xml:space="preserve">On behalf of the Board of Directors</w:t>
      </w:r>
    </w:p>
    <w:p>
      <w:pPr>
        <w:spacing w:after="120" w:before="240"/>
      </w:pPr>
      <w:r>
        <w:rPr>
          <w:rFonts w:ascii="Georgia" w:cs="Georgia" w:eastAsia="Georgia" w:hAnsi="Georgia"/>
          <w:color w:val="F4EFE6"/>
          <w:sz w:val="26"/>
          <w:szCs w:val="26"/>
        </w:rPr>
        <w:t xml:space="preserve">Stephen Kenwood, P.Geo.</w:t>
      </w:r>
    </w:p>
    <w:p>
      <w:r>
        <w:rPr>
          <w:rFonts w:ascii="Consolas" w:cs="Consolas" w:eastAsia="Consolas" w:hAnsi="Consolas"/>
          <w:color w:val="A39C8F"/>
          <w:spacing w:val="20"/>
          <w:sz w:val="16"/>
          <w:szCs w:val="16"/>
        </w:rPr>
        <w:t xml:space="preserve">President &amp; CEO, Director</w:t>
      </w:r>
    </w:p>
    <w:p>
      <w:pPr>
        <w:pBdr>
          <w:bottom w:val="single" w:color="3A332D" w:sz="6" w:space="1"/>
        </w:pBdr>
        <w:spacing w:after="120" w:before="60"/>
      </w:pPr>
    </w:p>
    <w:p>
      <w:pPr>
        <w:pStyle w:val="Eyebrow"/>
      </w:pPr>
      <w:r>
        <w:rPr>
          <w:rFonts w:ascii="Consolas" w:cs="Consolas" w:eastAsia="Consolas" w:hAnsi="Consolas"/>
          <w:color w:val="D9B25A"/>
          <w:spacing w:val="30"/>
          <w:sz w:val="14"/>
          <w:szCs w:val="14"/>
        </w:rPr>
        <w:t xml:space="preserve">A B O U T    M A J E S T I C    G O L D</w:t>
      </w:r>
    </w:p>
    <w:p>
      <w:pPr>
        <w:spacing w:after="200" w:line="320"/>
      </w:pPr>
      <w:r>
        <w:rPr>
          <w:rFonts w:ascii="Calibri" w:cs="Calibri" w:eastAsia="Calibri" w:hAnsi="Calibri"/>
          <w:color w:val="A39C8F"/>
          <w:sz w:val="22"/>
          <w:szCs w:val="22"/>
        </w:rPr>
        <w:t xml:space="preserve">Majestic Gold Corp. is a public gold producer listed on the TSX Venture Exchange (TSXV: MJS) and the Frankfurt Stock Exchange (FSE: MJT), with corporate headquarters in Vancouver, British Columbia, and operating assets across China, Africa, Australia, and Canada.</w:t>
      </w:r>
    </w:p>
    <w:p>
      <w:pPr>
        <w:pStyle w:val="Eyebrow"/>
      </w:pPr>
      <w:r>
        <w:rPr>
          <w:rFonts w:ascii="Consolas" w:cs="Consolas" w:eastAsia="Consolas" w:hAnsi="Consolas"/>
          <w:color w:val="D9B25A"/>
          <w:spacing w:val="30"/>
          <w:sz w:val="14"/>
          <w:szCs w:val="14"/>
        </w:rPr>
        <w:t xml:space="preserve">I N V E S T O R    C O N T A C T</w:t>
      </w:r>
    </w:p>
    <w:p>
      <w:pPr>
        <w:spacing w:after="120" w:line="320"/>
      </w:pPr>
      <w:r>
        <w:rPr>
          <w:rFonts w:ascii="Consolas" w:cs="Consolas" w:eastAsia="Consolas" w:hAnsi="Consolas"/>
          <w:color w:val="C7C0B3"/>
          <w:sz w:val="18"/>
          <w:szCs w:val="18"/>
        </w:rPr>
        <w:t xml:space="preserve">James Mackie, CFO   ·   info@majesticgold.com   ·   +1 604 569 3392</w:t>
      </w:r>
    </w:p>
    <w:sectPr>
      <w:headerReference w:type="default" r:id="rId7"/>
      <w:footerReference w:type="default" r:id="rId8"/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3A332D" w:sz="4" w:space="1"/>
      </w:pBdr>
      <w:spacing w:after="60" w:before="0"/>
    </w:pPr>
  </w:p>
  <w:p>
    <w:pPr>
      <w:tabs>
        <w:tab w:val="right" w:pos="10080"/>
      </w:tabs>
    </w:pPr>
    <w:r>
      <w:rPr>
        <w:rFonts w:ascii="Consolas" w:cs="Consolas" w:eastAsia="Consolas" w:hAnsi="Consolas"/>
        <w:color w:val="A39C8F"/>
        <w:spacing w:val="30"/>
        <w:sz w:val="14"/>
        <w:szCs w:val="14"/>
      </w:rPr>
      <w:t xml:space="preserve">M A J E S T I C G O L D . C O M</w:t>
    </w:r>
    <w:r>
      <w:t xml:space="preserve">	</w:t>
    </w:r>
    <w:r>
      <w:rPr>
        <w:rFonts w:ascii="Consolas" w:cs="Consolas" w:eastAsia="Consolas" w:hAnsi="Consolas"/>
        <w:color w:val="A39C8F"/>
        <w:sz w:val="14"/>
        <w:szCs w:val="14"/>
      </w:rPr>
      <w:t xml:space="preserve">Page </w:t>
    </w:r>
    <w:r>
      <w:rPr>
        <w:rFonts w:ascii="Consolas" w:cs="Consolas" w:eastAsia="Consolas" w:hAnsi="Consolas"/>
        <w:color w:val="A39C8F"/>
        <w:sz w:val="14"/>
        <w:szCs w:val="14"/>
      </w:rPr>
      <w:fldChar w:fldCharType="begin"/>
      <w:instrText xml:space="preserve">PAGE</w:instrText>
      <w:fldChar w:fldCharType="separate"/>
      <w:fldChar w:fldCharType="end"/>
    </w:r>
    <w:r>
      <w:rPr>
        <w:rFonts w:ascii="Consolas" w:cs="Consolas" w:eastAsia="Consolas" w:hAnsi="Consolas"/>
        <w:color w:val="A39C8F"/>
        <w:sz w:val="14"/>
        <w:szCs w:val="14"/>
      </w:rPr>
      <w:t xml:space="preserve">  /  </w:t>
    </w:r>
    <w:r>
      <w:rPr>
        <w:rFonts w:ascii="Consolas" w:cs="Consolas" w:eastAsia="Consolas" w:hAnsi="Consolas"/>
        <w:color w:val="A39C8F"/>
        <w:sz w:val="14"/>
        <w:szCs w:val="14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tabs>
        <w:tab w:val="right" w:pos="10080"/>
      </w:tabs>
      <w:spacing w:after="60"/>
    </w:pPr>
    <w:r>
      <w:rPr>
        <w:rFonts w:ascii="Consolas" w:cs="Consolas" w:eastAsia="Consolas" w:hAnsi="Consolas"/>
        <w:color w:val="A39C8F"/>
        <w:spacing w:val="30"/>
        <w:sz w:val="14"/>
        <w:szCs w:val="14"/>
      </w:rPr>
      <w:t xml:space="preserve">P R E S S    R E L E A S E</w:t>
    </w:r>
    <w:r>
      <w:t xml:space="preserve">	</w:t>
    </w:r>
    <w:r>
      <w:rPr>
        <w:rFonts w:ascii="Consolas" w:cs="Consolas" w:eastAsia="Consolas" w:hAnsi="Consolas"/>
        <w:color w:val="A39C8F"/>
        <w:spacing w:val="30"/>
        <w:sz w:val="14"/>
        <w:szCs w:val="14"/>
      </w:rPr>
      <w:t xml:space="preserve">T S X V    :    M J S      ·      F S E    :    M J T</w:t>
    </w:r>
  </w:p>
  <w:p>
    <w:pPr>
      <w:pBdr>
        <w:bottom w:val="single" w:color="3A332D" w:sz="4" w:space="1"/>
      </w:pBdr>
      <w:spacing w:after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·"/>
      <w:lvlJc w:val="left"/>
      <w:pPr>
        <w:ind w:left="540" w:hanging="27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F4EFE6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40" w:before="360"/>
      <w:outlineLvl w:val="0"/>
    </w:pPr>
    <w:rPr>
      <w:rFonts w:ascii="Georgia" w:cs="Georgia" w:eastAsia="Georgia" w:hAnsi="Georgia"/>
      <w:b w:val="false"/>
      <w:bCs w:val="false"/>
      <w:color w:val="F4EFE6"/>
      <w:sz w:val="56"/>
      <w:szCs w:val="56"/>
    </w:rPr>
  </w:style>
  <w:style w:type="paragraph" w:styleId="Heading2">
    <w:name w:val="Heading 2"/>
    <w:basedOn w:val="Normal"/>
    <w:next w:val="Normal"/>
    <w:qFormat/>
    <w:pPr>
      <w:spacing w:after="160" w:before="320"/>
      <w:outlineLvl w:val="1"/>
    </w:pPr>
    <w:rPr>
      <w:rFonts w:ascii="Georgia" w:cs="Georgia" w:eastAsia="Georgia" w:hAnsi="Georgia"/>
      <w:b w:val="false"/>
      <w:bCs w:val="false"/>
      <w:color w:val="F4EFE6"/>
      <w:sz w:val="36"/>
      <w:szCs w:val="36"/>
    </w:rPr>
  </w:style>
  <w:style w:type="paragraph" w:styleId="Heading3">
    <w:name w:val="Heading 3"/>
    <w:basedOn w:val="Normal"/>
    <w:next w:val="Normal"/>
    <w:qFormat/>
    <w:pPr>
      <w:spacing w:after="120" w:before="240"/>
      <w:outlineLvl w:val="2"/>
    </w:pPr>
    <w:rPr>
      <w:rFonts w:ascii="Georgia" w:cs="Georgia" w:eastAsia="Georgia" w:hAnsi="Georgia"/>
      <w:b w:val="false"/>
      <w:bCs w:val="false"/>
      <w:color w:val="F4EFE6"/>
      <w:sz w:val="26"/>
      <w:szCs w:val="26"/>
    </w:rPr>
  </w:style>
  <w:style w:type="paragraph" w:styleId="Eyebrow">
    <w:name w:val="Eyebrow"/>
    <w:basedOn w:val="Normal"/>
    <w:next w:val="Normal"/>
    <w:qFormat/>
    <w:pPr>
      <w:spacing w:after="80" w:before="0"/>
    </w:pPr>
    <w:rPr>
      <w:rFonts w:ascii="Consolas" w:cs="Consolas" w:eastAsia="Consolas" w:hAnsi="Consolas"/>
      <w:color w:val="D9B25A"/>
      <w:spacing w:val="30"/>
      <w:sz w:val="14"/>
      <w:szCs w:val="14"/>
    </w:rPr>
  </w:style>
  <w:style w:type="paragraph" w:styleId="Caption">
    <w:name w:val="Caption"/>
    <w:basedOn w:val="Normal"/>
    <w:next w:val="Normal"/>
    <w:qFormat/>
    <w:pPr>
      <w:spacing w:after="80" w:before="80"/>
    </w:pPr>
    <w:rPr>
      <w:rFonts w:ascii="Consolas" w:cs="Consolas" w:eastAsia="Consolas" w:hAnsi="Consolas"/>
      <w:color w:val="A39C8F"/>
      <w:spacing w:val="20"/>
      <w:sz w:val="16"/>
      <w:szCs w:val="16"/>
    </w:rPr>
  </w:style>
  <w:style w:type="paragraph" w:styleId="Lede">
    <w:name w:val="Lede"/>
    <w:basedOn w:val="Normal"/>
    <w:next w:val="Normal"/>
    <w:qFormat/>
    <w:pPr>
      <w:spacing w:after="240" w:before="240" w:line="380"/>
    </w:pPr>
    <w:rPr>
      <w:rFonts w:ascii="Georgia" w:cs="Georgia" w:eastAsia="Georgia" w:hAnsi="Georgia"/>
      <w:i/>
      <w:iCs/>
      <w:color w:val="C7C0B3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image" Target="media/9bbfde690ed13e9f8e490b00fa0dd7e822381b4e.png"/><Relationship Id="rId10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 Release — Dark</dc:title>
  <dc:creator>Majestic Gold Corp.</dc:creator>
  <cp:lastModifiedBy>Un-named</cp:lastModifiedBy>
  <cp:revision>1</cp:revision>
  <dcterms:created xsi:type="dcterms:W3CDTF">2026-04-19T05:37:59.545Z</dcterms:created>
  <dcterms:modified xsi:type="dcterms:W3CDTF">2026-04-19T05:37:59.545Z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