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tabs>
          <w:tab w:val="right" w:pos="10440"/>
        </w:tabs>
        <w:spacing w:after="120"/>
      </w:pPr>
      <w:r>
        <w:drawing>
          <wp:inline distT="0" distB="0" distL="0" distR="0">
            <wp:extent cx="457200" cy="457200"/>
            <wp:effectExtent t="0" r="0" b="0" l="0"/>
            <wp:docPr id="1" name="lion" descr="Lion mark" title="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57200" cy="457200"/>
                    </a:xfrm>
                    <a:prstGeom prst="rect">
                      <a:avLst/>
                    </a:prstGeom>
                  </pic:spPr>
                </pic:pic>
              </a:graphicData>
            </a:graphic>
          </wp:inline>
        </w:drawing>
      </w:r>
      <w:r>
        <w:rPr>
          <w:rFonts w:ascii="Georgia" w:cs="Georgia" w:eastAsia="Georgia" w:hAnsi="Georgia"/>
          <w:color w:val="1A1714"/>
          <w:sz w:val="28"/>
          <w:szCs w:val="28"/>
        </w:rPr>
        <w:t xml:space="preserve">  Majestic Gold Corp.</w:t>
      </w:r>
      <w:r>
        <w:t xml:space="preserve">	</w:t>
      </w:r>
      <w:r>
        <w:rPr>
          <w:rFonts w:ascii="Consolas" w:cs="Consolas" w:eastAsia="Consolas" w:hAnsi="Consolas"/>
          <w:color w:val="A88142"/>
          <w:spacing w:val="30"/>
          <w:sz w:val="14"/>
          <w:szCs w:val="14"/>
        </w:rPr>
        <w:t xml:space="preserve">T S X V    :    M J S      ·      F S E    :    M J T</w:t>
      </w:r>
    </w:p>
    <w:p>
      <w:pPr>
        <w:pBdr>
          <w:bottom w:val="single" w:color="D9D2C4" w:sz="6" w:space="4"/>
        </w:pBdr>
        <w:spacing w:after="360"/>
      </w:pPr>
    </w:p>
    <w:p>
      <w:pPr>
        <w:spacing w:after="360"/>
        <w:jc w:val="center"/>
      </w:pPr>
      <w:r>
        <w:drawing>
          <wp:inline distT="0" distB="0" distL="0" distR="0">
            <wp:extent cx="6858000" cy="3857625"/>
            <wp:effectExtent t="0" r="0" b="0" l="0"/>
            <wp:docPr id="1" name="pit" descr="Open-pit operation, dawn light" title="Open-pit gold mine at da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6858000" cy="3857625"/>
                    </a:xfrm>
                    <a:prstGeom prst="rect">
                      <a:avLst/>
                    </a:prstGeom>
                  </pic:spPr>
                </pic:pic>
              </a:graphicData>
            </a:graphic>
          </wp:inline>
        </w:drawing>
      </w:r>
    </w:p>
    <w:p>
      <w:pPr>
        <w:spacing w:after="200"/>
      </w:pPr>
      <w:r>
        <w:rPr>
          <w:rFonts w:ascii="Consolas" w:cs="Consolas" w:eastAsia="Consolas" w:hAnsi="Consolas"/>
          <w:color w:val="A88142"/>
          <w:spacing w:val="30"/>
          <w:sz w:val="16"/>
          <w:szCs w:val="16"/>
        </w:rPr>
        <w:t xml:space="preserve">A N N U A L    R E P O R T      ·      2 0 2 5</w:t>
      </w:r>
    </w:p>
    <w:p>
      <w:pPr>
        <w:spacing w:after="0" w:line="1100"/>
      </w:pPr>
      <w:r>
        <w:rPr>
          <w:rFonts w:ascii="Georgia" w:cs="Georgia" w:eastAsia="Georgia" w:hAnsi="Georgia"/>
          <w:color w:val="1A1714"/>
          <w:sz w:val="96"/>
          <w:szCs w:val="96"/>
        </w:rPr>
        <w:t xml:space="preserve">A company,</w:t>
      </w:r>
    </w:p>
    <w:p>
      <w:pPr>
        <w:spacing w:after="360" w:line="1100"/>
      </w:pPr>
      <w:r>
        <w:rPr>
          <w:rFonts w:ascii="Georgia" w:cs="Georgia" w:eastAsia="Georgia" w:hAnsi="Georgia"/>
          <w:i/>
          <w:iCs/>
          <w:color w:val="1A1714"/>
          <w:sz w:val="96"/>
          <w:szCs w:val="96"/>
        </w:rPr>
        <w:t xml:space="preserve">in its own hand.</w:t>
      </w:r>
    </w:p>
    <w:p>
      <w:pPr>
        <w:pBdr>
          <w:bottom w:val="single" w:color="A88142" w:sz="12" w:space="4"/>
        </w:pBdr>
        <w:spacing w:after="200"/>
        <w:ind w:right="9360"/>
      </w:pPr>
    </w:p>
    <w:p>
      <w:r>
        <w:rPr>
          <w:rFonts w:ascii="Georgia" w:cs="Georgia" w:eastAsia="Georgia" w:hAnsi="Georgia"/>
          <w:i/>
          <w:iCs/>
          <w:color w:val="3A332D"/>
          <w:sz w:val="22"/>
          <w:szCs w:val="22"/>
        </w:rPr>
        <w:t xml:space="preserve">Producing gold operations across China, Africa, Australia and Canada.</w:t>
      </w:r>
    </w:p>
    <w:p>
      <w:pPr>
        <w:pageBreakBefore/>
      </w:pPr>
      <w:r>
        <w:t xml:space="preserve"/>
      </w:r>
    </w:p>
    <w:p>
      <w:pPr>
        <w:sectPr>
          <w:pgSz w:w="12240" w:h="15840" w:orient="portrait"/>
          <w:pgMar w:top="720" w:right="720" w:bottom="720" w:left="720" w:header="708" w:footer="708" w:gutter="0"/>
          <w:pgNumType/>
          <w:titlePg w:val="false"/>
          <w:docGrid w:linePitch="360"/>
        </w:sectPr>
      </w:pPr>
    </w:p>
    <w:p>
      <w:pPr>
        <w:pStyle w:val="Eyebrow"/>
      </w:pPr>
      <w:r>
        <w:rPr>
          <w:rFonts w:ascii="Consolas" w:cs="Consolas" w:eastAsia="Consolas" w:hAnsi="Consolas"/>
          <w:color w:val="A88142"/>
          <w:spacing w:val="30"/>
          <w:sz w:val="14"/>
          <w:szCs w:val="14"/>
        </w:rPr>
        <w:t xml:space="preserve">L E T T E R    F R O M    T H E    C E O</w:t>
      </w:r>
    </w:p>
    <w:p>
      <w:pPr>
        <w:pStyle w:val="Heading1"/>
      </w:pPr>
      <w:r>
        <w:rPr>
          <w:rFonts w:ascii="Georgia" w:cs="Georgia" w:eastAsia="Georgia" w:hAnsi="Georgia"/>
          <w:color w:val="1A1714"/>
          <w:sz w:val="56"/>
          <w:szCs w:val="56"/>
        </w:rPr>
        <w:t xml:space="preserve">A year measured in patience.</w:t>
      </w:r>
    </w:p>
    <w:p>
      <w:pPr>
        <w:pBdr>
          <w:bottom w:val="single" w:color="A88142" w:sz="12" w:space="1"/>
        </w:pBdr>
        <w:spacing w:after="200" w:before="60"/>
        <w:ind w:right="9360"/>
      </w:pPr>
    </w:p>
    <w:p>
      <w:pPr>
        <w:pStyle w:val="Lede"/>
      </w:pPr>
      <w:r>
        <w:rPr>
          <w:rFonts w:ascii="Georgia" w:cs="Georgia" w:eastAsia="Georgia" w:hAnsi="Georgia"/>
          <w:i/>
          <w:iCs/>
          <w:color w:val="3A332D"/>
          <w:sz w:val="28"/>
          <w:szCs w:val="28"/>
        </w:rPr>
        <w:t xml:space="preserve">2025 asked us to do the unglamorous things well: tighter haul cycles, a clean mill reline, and the patient underground development that pays back in 2026.</w:t>
      </w:r>
    </w:p>
    <w:p>
      <w:pPr>
        <w:spacing w:after="200" w:line="360"/>
      </w:pPr>
      <w:r>
        <w:rPr>
          <w:rFonts w:ascii="Calibri" w:cs="Calibri" w:eastAsia="Calibri" w:hAnsi="Calibri"/>
          <w:color w:val="3A332D"/>
          <w:sz w:val="22"/>
          <w:szCs w:val="22"/>
        </w:rPr>
        <w:t xml:space="preserve">Dear shareholders,
This is the year we chose discipline over headlines. Our team in Shandong delivered Q4 production of 28,400 ounces — ahead of internal guidance — while completing the planned mill reline and resuming underground development on schedule.</w:t>
      </w:r>
    </w:p>
    <w:p>
      <w:pPr>
        <w:spacing w:after="200" w:line="360"/>
      </w:pPr>
      <w:r>
        <w:rPr>
          <w:rFonts w:ascii="Calibri" w:cs="Calibri" w:eastAsia="Calibri" w:hAnsi="Calibri"/>
          <w:color w:val="3A332D"/>
          <w:sz w:val="22"/>
          <w:szCs w:val="22"/>
        </w:rPr>
        <w:t xml:space="preserve">Across the portfolio, the work was quieter than the reports usually suggest. In Western Australia, the satellite underground project moved into feasibility. In Yukon, the permitted starter pit at Tagish Lake stayed on its schedule. In southern Africa, the Sefako operation closed the year with a measured grade improvement.</w:t>
      </w:r>
    </w:p>
    <w:p>
      <w:pPr>
        <w:spacing w:after="200" w:line="360"/>
      </w:pPr>
      <w:r>
        <w:rPr>
          <w:rFonts w:ascii="Calibri" w:cs="Calibri" w:eastAsia="Calibri" w:hAnsi="Calibri"/>
          <w:color w:val="3A332D"/>
          <w:sz w:val="22"/>
          <w:szCs w:val="22"/>
        </w:rPr>
        <w:t xml:space="preserve">We took on no new debt, paid down none we did not have, and added US$8.5 million to cash. This is a company being run for the long horizon — the one that earns the right to be read in twenty years, not just twenty quarters.</w:t>
      </w:r>
    </w:p>
    <w:p>
      <w:pPr>
        <w:spacing w:after="80" w:before="360"/>
      </w:pPr>
      <w:r>
        <w:rPr>
          <w:rFonts w:ascii="Georgia" w:cs="Georgia" w:eastAsia="Georgia" w:hAnsi="Georgia"/>
          <w:color w:val="1A1714"/>
          <w:sz w:val="26"/>
          <w:szCs w:val="26"/>
        </w:rPr>
        <w:t xml:space="preserve">Stephen Kenwood, P.Geo.</w:t>
      </w:r>
    </w:p>
    <w:p>
      <w:r>
        <w:rPr>
          <w:rFonts w:ascii="Consolas" w:cs="Consolas" w:eastAsia="Consolas" w:hAnsi="Consolas"/>
          <w:color w:val="6B6358"/>
          <w:spacing w:val="30"/>
          <w:sz w:val="14"/>
          <w:szCs w:val="14"/>
        </w:rPr>
        <w:t xml:space="preserve">P R E S I D E N T    &amp;    C E O</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2C4" w:sz="4" w:space="1"/>
      </w:pBdr>
      <w:spacing w:after="60" w:before="0"/>
    </w:pPr>
  </w:p>
  <w:p>
    <w:pPr>
      <w:tabs>
        <w:tab w:val="right" w:pos="10080"/>
      </w:tabs>
    </w:pPr>
    <w:r>
      <w:rPr>
        <w:rFonts w:ascii="Consolas" w:cs="Consolas" w:eastAsia="Consolas" w:hAnsi="Consolas"/>
        <w:color w:val="6B6358"/>
        <w:spacing w:val="30"/>
        <w:sz w:val="14"/>
        <w:szCs w:val="14"/>
      </w:rPr>
      <w:t xml:space="preserve">M A J E S T I C G O L D . C O M</w:t>
    </w:r>
    <w:r>
      <w:t xml:space="preserve">	</w:t>
    </w:r>
    <w:r>
      <w:rPr>
        <w:rFonts w:ascii="Consolas" w:cs="Consolas" w:eastAsia="Consolas" w:hAnsi="Consolas"/>
        <w:color w:val="6B6358"/>
        <w:sz w:val="14"/>
        <w:szCs w:val="14"/>
      </w:rPr>
      <w:t xml:space="preserve">Page </w:t>
    </w:r>
    <w:r>
      <w:rPr>
        <w:rFonts w:ascii="Consolas" w:cs="Consolas" w:eastAsia="Consolas" w:hAnsi="Consolas"/>
        <w:color w:val="6B6358"/>
        <w:sz w:val="14"/>
        <w:szCs w:val="14"/>
      </w:rPr>
      <w:fldChar w:fldCharType="begin"/>
      <w:instrText xml:space="preserve">PAGE</w:instrText>
      <w:fldChar w:fldCharType="separate"/>
      <w:fldChar w:fldCharType="end"/>
    </w:r>
    <w:r>
      <w:rPr>
        <w:rFonts w:ascii="Consolas" w:cs="Consolas" w:eastAsia="Consolas" w:hAnsi="Consolas"/>
        <w:color w:val="6B6358"/>
        <w:sz w:val="14"/>
        <w:szCs w:val="14"/>
      </w:rPr>
      <w:t xml:space="preserve">  /  </w:t>
    </w:r>
    <w:r>
      <w:rPr>
        <w:rFonts w:ascii="Consolas" w:cs="Consolas" w:eastAsia="Consolas" w:hAnsi="Consolas"/>
        <w:color w:val="6B6358"/>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10080"/>
      </w:tabs>
      <w:spacing w:after="60"/>
    </w:pPr>
    <w:r>
      <w:rPr>
        <w:rFonts w:ascii="Consolas" w:cs="Consolas" w:eastAsia="Consolas" w:hAnsi="Consolas"/>
        <w:color w:val="6B6358"/>
        <w:spacing w:val="30"/>
        <w:sz w:val="14"/>
        <w:szCs w:val="14"/>
      </w:rPr>
      <w:t xml:space="preserve">A N N U A L    R E P O R T    2 0 2 5</w:t>
    </w:r>
    <w:r>
      <w:t xml:space="preserve">	</w:t>
    </w:r>
    <w:r>
      <w:rPr>
        <w:rFonts w:ascii="Consolas" w:cs="Consolas" w:eastAsia="Consolas" w:hAnsi="Consolas"/>
        <w:color w:val="6B6358"/>
        <w:spacing w:val="30"/>
        <w:sz w:val="14"/>
        <w:szCs w:val="14"/>
      </w:rPr>
      <w:t xml:space="preserve">T S X V    :    M J S      ·      F S E    :    M J T</w:t>
    </w:r>
  </w:p>
  <w:p>
    <w:pPr>
      <w:pBdr>
        <w:bottom w:val="single" w:color="D9D2C4" w:sz="4" w:space="1"/>
      </w:pBd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714"/>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Georgia" w:cs="Georgia" w:eastAsia="Georgia" w:hAnsi="Georgia"/>
      <w:b w:val="false"/>
      <w:bCs w:val="false"/>
      <w:color w:val="1A1714"/>
      <w:sz w:val="56"/>
      <w:szCs w:val="56"/>
    </w:rPr>
  </w:style>
  <w:style w:type="paragraph" w:styleId="Heading2">
    <w:name w:val="Heading 2"/>
    <w:basedOn w:val="Normal"/>
    <w:next w:val="Normal"/>
    <w:qFormat/>
    <w:pPr>
      <w:spacing w:after="160" w:before="320"/>
      <w:outlineLvl w:val="1"/>
    </w:pPr>
    <w:rPr>
      <w:rFonts w:ascii="Georgia" w:cs="Georgia" w:eastAsia="Georgia" w:hAnsi="Georgia"/>
      <w:b w:val="false"/>
      <w:bCs w:val="false"/>
      <w:color w:val="1A1714"/>
      <w:sz w:val="36"/>
      <w:szCs w:val="36"/>
    </w:rPr>
  </w:style>
  <w:style w:type="paragraph" w:styleId="Heading3">
    <w:name w:val="Heading 3"/>
    <w:basedOn w:val="Normal"/>
    <w:next w:val="Normal"/>
    <w:qFormat/>
    <w:pPr>
      <w:spacing w:after="120" w:before="240"/>
      <w:outlineLvl w:val="2"/>
    </w:pPr>
    <w:rPr>
      <w:rFonts w:ascii="Georgia" w:cs="Georgia" w:eastAsia="Georgia" w:hAnsi="Georgia"/>
      <w:b w:val="false"/>
      <w:bCs w:val="false"/>
      <w:color w:val="1A1714"/>
      <w:sz w:val="26"/>
      <w:szCs w:val="26"/>
    </w:rPr>
  </w:style>
  <w:style w:type="paragraph" w:styleId="Eyebrow">
    <w:name w:val="Eyebrow"/>
    <w:basedOn w:val="Normal"/>
    <w:next w:val="Normal"/>
    <w:qFormat/>
    <w:pPr>
      <w:spacing w:after="80" w:before="0"/>
    </w:pPr>
    <w:rPr>
      <w:rFonts w:ascii="Consolas" w:cs="Consolas" w:eastAsia="Consolas" w:hAnsi="Consolas"/>
      <w:color w:val="A88142"/>
      <w:spacing w:val="30"/>
      <w:sz w:val="14"/>
      <w:szCs w:val="14"/>
    </w:rPr>
  </w:style>
  <w:style w:type="paragraph" w:styleId="Caption">
    <w:name w:val="Caption"/>
    <w:basedOn w:val="Normal"/>
    <w:next w:val="Normal"/>
    <w:qFormat/>
    <w:pPr>
      <w:spacing w:after="80" w:before="80"/>
    </w:pPr>
    <w:rPr>
      <w:rFonts w:ascii="Consolas" w:cs="Consolas" w:eastAsia="Consolas" w:hAnsi="Consolas"/>
      <w:color w:val="6B6358"/>
      <w:spacing w:val="20"/>
      <w:sz w:val="16"/>
      <w:szCs w:val="16"/>
    </w:rPr>
  </w:style>
  <w:style w:type="paragraph" w:styleId="Lede">
    <w:name w:val="Lede"/>
    <w:basedOn w:val="Normal"/>
    <w:next w:val="Normal"/>
    <w:qFormat/>
    <w:pPr>
      <w:spacing w:after="240" w:before="240" w:line="380"/>
    </w:pPr>
    <w:rPr>
      <w:rFonts w:ascii="Georgia" w:cs="Georgia" w:eastAsia="Georgia" w:hAnsi="Georgia"/>
      <w:i/>
      <w:iCs/>
      <w:color w:val="3A332D"/>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9bbfde690ed13e9f8e490b00fa0dd7e822381b4e.png"/><Relationship Id="rId10" Type="http://schemas.openxmlformats.org/officeDocument/2006/relationships/image" Target="media/4d32f94d79f43764c65ed8f992f2df3efa778260.jpg"/><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 Light</dc:title>
  <dc:creator>Majestic Gold Corp.</dc:creator>
  <cp:lastModifiedBy>Un-named</cp:lastModifiedBy>
  <cp:revision>1</cp:revision>
  <dcterms:created xsi:type="dcterms:W3CDTF">2026-04-19T05:38:00.905Z</dcterms:created>
  <dcterms:modified xsi:type="dcterms:W3CDTF">2026-04-19T05:38:00.905Z</dcterms:modified>
</cp:coreProperties>
</file>

<file path=docProps/custom.xml><?xml version="1.0" encoding="utf-8"?>
<Properties xmlns="http://schemas.openxmlformats.org/officeDocument/2006/custom-properties" xmlns:vt="http://schemas.openxmlformats.org/officeDocument/2006/docPropsVTypes"/>
</file>